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Times New Roman" w:cs="Times New Roman" w:eastAsia="Times New Roman" w:hAnsi="Times New Roman"/>
          <w:b/>
          <w:bCs/>
          <w:sz w:val="36"/>
          <w:szCs w:val="36"/>
        </w:rPr>
        <w:t xml:space="preserve">CONCERNED CITIZENS OF GHANA (CCG)</w:t>
      </w:r>
    </w:p>
    <w:p>
      <w:pPr>
        <w:spacing w:after="60"/>
        <w:jc w:val="center"/>
      </w:pPr>
      <w:r>
        <w:rPr>
          <w:rFonts w:ascii="Times New Roman" w:cs="Times New Roman" w:eastAsia="Times New Roman" w:hAnsi="Times New Roman"/>
          <w:i/>
          <w:iCs/>
          <w:sz w:val="24"/>
          <w:szCs w:val="24"/>
        </w:rPr>
        <w:t xml:space="preserve">Advocating for Justice, Investor Protection &amp; Regional Cooperation</w:t>
      </w:r>
    </w:p>
    <w:p>
      <w:pPr>
        <w:pBdr>
          <w:bottom w:val="single" w:color="000000" w:sz="8" w:space="6"/>
        </w:pBdr>
        <w:spacing w:after="220"/>
        <w:jc w:val="center"/>
      </w:pPr>
      <w:r>
        <w:rPr>
          <w:rFonts w:ascii="Times New Roman" w:cs="Times New Roman" w:eastAsia="Times New Roman" w:hAnsi="Times New Roman"/>
          <w:sz w:val="24"/>
          <w:szCs w:val="24"/>
        </w:rPr>
        <w:t xml:space="preserve">Accra, Ghana</w:t>
      </w:r>
    </w:p>
    <w:p>
      <w:pPr>
        <w:spacing w:after="200"/>
        <w:jc w:val="center"/>
      </w:pPr>
      <w:r>
        <w:rPr>
          <w:rFonts w:ascii="Times New Roman" w:cs="Times New Roman" w:eastAsia="Times New Roman" w:hAnsi="Times New Roman"/>
          <w:b/>
          <w:bCs/>
          <w:sz w:val="28"/>
          <w:szCs w:val="28"/>
        </w:rPr>
        <w:t xml:space="preserve">PRESS STATEMENT</w:t>
      </w:r>
    </w:p>
    <w:p>
      <w:pPr>
        <w:spacing w:after="60"/>
      </w:pPr>
      <w:r>
        <w:rPr>
          <w:rFonts w:ascii="Times New Roman" w:cs="Times New Roman" w:eastAsia="Times New Roman" w:hAnsi="Times New Roman"/>
          <w:sz w:val="24"/>
          <w:szCs w:val="24"/>
        </w:rPr>
        <w:t xml:space="preserve">Reference No.: CCG/PR/2026/002</w:t>
      </w:r>
    </w:p>
    <w:p>
      <w:pPr>
        <w:spacing w:after="300"/>
      </w:pPr>
      <w:r>
        <w:rPr>
          <w:rFonts w:ascii="Times New Roman" w:cs="Times New Roman" w:eastAsia="Times New Roman" w:hAnsi="Times New Roman"/>
          <w:sz w:val="24"/>
          <w:szCs w:val="24"/>
        </w:rPr>
        <w:t xml:space="preserve">Date: 16 July 2026</w:t>
      </w:r>
    </w:p>
    <w:p>
      <w:pPr>
        <w:spacing w:after="100" w:line="480"/>
        <w:jc w:val="center"/>
      </w:pPr>
      <w:r>
        <w:rPr>
          <w:rFonts w:ascii="Times New Roman" w:cs="Times New Roman" w:eastAsia="Times New Roman" w:hAnsi="Times New Roman"/>
          <w:b/>
          <w:bCs/>
          <w:sz w:val="28"/>
          <w:szCs w:val="28"/>
          <w:u w:val="single"/>
        </w:rPr>
        <w:t xml:space="preserve">PRESS STATEMENT ON THE TREATMENT OF JONAHCAPITAL, A GHANAIAN COMPANY, AT RIVER PARK ESTATE, ABUJA, NIGERIA</w:t>
      </w:r>
    </w:p>
    <w:p>
      <w:pPr>
        <w:spacing w:after="240" w:line="480"/>
        <w:jc w:val="center"/>
      </w:pPr>
      <w:r>
        <w:rPr>
          <w:rFonts w:ascii="Times New Roman" w:cs="Times New Roman" w:eastAsia="Times New Roman" w:hAnsi="Times New Roman"/>
          <w:i/>
          <w:iCs/>
          <w:sz w:val="26"/>
          <w:szCs w:val="26"/>
        </w:rPr>
        <w:t xml:space="preserve">Delivered by the Convener, James Clark  ·  Accra  ·  16th July, 2026</w:t>
      </w:r>
    </w:p>
    <w:p>
      <w:pPr>
        <w:spacing w:after="120" w:line="480"/>
        <w:jc w:val="both"/>
      </w:pPr>
      <w:r>
        <w:rPr>
          <w:rFonts w:ascii="Times New Roman" w:cs="Times New Roman" w:eastAsia="Times New Roman" w:hAnsi="Times New Roman"/>
          <w:sz w:val="28"/>
          <w:szCs w:val="28"/>
        </w:rPr>
        <w:t xml:space="preserve">Members of the Press, Ladies and Gentlemen — the Concerned Citizens of Ghana are grateful that you have honoured this invitation to discuss a matter of great national concern; a matter which, if not addressed, could lead to a deterioration of the relationship between Ghana and her closest ally in the sub-region, the Federal Republic of Nigeria.</w:t>
      </w:r>
    </w:p>
    <w:p>
      <w:pPr>
        <w:spacing w:after="120" w:line="480"/>
        <w:jc w:val="both"/>
      </w:pPr>
      <w:r>
        <w:rPr>
          <w:rFonts w:ascii="Times New Roman" w:cs="Times New Roman" w:eastAsia="Times New Roman" w:hAnsi="Times New Roman"/>
          <w:sz w:val="28"/>
          <w:szCs w:val="28"/>
        </w:rPr>
        <w:t xml:space="preserve">On the 10th of July, 2026, we witnessed a distressing press conference held by the National Association of Ghanaian Communities in Nigeria (NAGHACON) at River Park Estate in Abuja, at which the association reported that the staff and assets of JonahCapital — a Ghanaian company — had come under coordinated attack by state actors, following a purported revocation of the company's Development Lease Agreement and a forceful entry onto the company's lands under the authority of the Minister of the Federal Capital Territory, Mr Nyesom Wike. Nigerian media have since reported that armed policemen said to be attached to the Counter-Terrorism Unit of the Nigeria Police Force took part in an operation at the company's Gallery Clubhouse, during which part of the facility's entrance was excavated.</w:t>
      </w:r>
    </w:p>
    <w:p>
      <w:pPr>
        <w:spacing w:after="120" w:line="480"/>
        <w:jc w:val="both"/>
      </w:pPr>
      <w:r>
        <w:rPr>
          <w:rFonts w:ascii="Times New Roman" w:cs="Times New Roman" w:eastAsia="Times New Roman" w:hAnsi="Times New Roman"/>
          <w:sz w:val="28"/>
          <w:szCs w:val="28"/>
        </w:rPr>
        <w:t xml:space="preserve">Ladies and Gentlemen, the Concerned Citizens of Ghana have a particular interest in this matter. In June 2025, we had cause to petition the Nigerian High Commissioner to Ghana over the efforts of the then Inspector-General of Police, Mr Kayode Egbetokun, to sideline the report of the Police's own Special Investigation Panel. The Inspector-General's office proceeded to charge the owners of JonahCapital with criminal offences of forgery and related matters, in Charge No. CR/402/25, contrary to the findings of that Special Investigation Panel.</w:t>
      </w:r>
    </w:p>
    <w:p>
      <w:pPr>
        <w:spacing w:after="120" w:line="480"/>
        <w:jc w:val="both"/>
      </w:pPr>
      <w:r>
        <w:rPr>
          <w:rFonts w:ascii="Times New Roman" w:cs="Times New Roman" w:eastAsia="Times New Roman" w:hAnsi="Times New Roman"/>
          <w:sz w:val="28"/>
          <w:szCs w:val="28"/>
        </w:rPr>
        <w:t xml:space="preserve">It took the intervention of the Attorney-General of the Federation of Nigeria, who conducted an independent review and, by his office's letter of 30th December 2025 (Ref: DPPA/REQ/224/25), made findings which we hold in certified true copy, and which include the following:</w:t>
      </w:r>
    </w:p>
    <w:p>
      <w:pPr>
        <w:pStyle w:val="ListParagraph"/>
        <w:numPr>
          <w:ilvl w:val="0"/>
          <w:numId w:val="2"/>
        </w:numPr>
        <w:spacing w:after="100" w:line="480"/>
      </w:pPr>
      <w:r>
        <w:rPr>
          <w:rFonts w:ascii="Times New Roman" w:cs="Times New Roman" w:eastAsia="Times New Roman" w:hAnsi="Times New Roman"/>
          <w:sz w:val="28"/>
          <w:szCs w:val="28"/>
        </w:rPr>
        <w:t xml:space="preserve">That no prima facie case of forgery or related offences was established against the accused persons, namely Mr Samuel Esson Jonah, Mr Kojo Ansah Mensah, Mr Victor Quainoo and Mr Abu Arome;</w:t>
      </w:r>
    </w:p>
    <w:p>
      <w:pPr>
        <w:pStyle w:val="ListParagraph"/>
        <w:numPr>
          <w:ilvl w:val="0"/>
          <w:numId w:val="2"/>
        </w:numPr>
        <w:spacing w:after="100" w:line="480"/>
      </w:pPr>
      <w:r>
        <w:rPr>
          <w:rFonts w:ascii="Times New Roman" w:cs="Times New Roman" w:eastAsia="Times New Roman" w:hAnsi="Times New Roman"/>
          <w:sz w:val="28"/>
          <w:szCs w:val="28"/>
        </w:rPr>
        <w:t xml:space="preserve">That the report of the Special Investigation Panel dated 28th March 2025 was valid, comprehensive and unbiased, and was accordingly affirmed;</w:t>
      </w:r>
    </w:p>
    <w:p>
      <w:pPr>
        <w:pStyle w:val="ListParagraph"/>
        <w:numPr>
          <w:ilvl w:val="0"/>
          <w:numId w:val="2"/>
        </w:numPr>
        <w:spacing w:after="100" w:line="480"/>
      </w:pPr>
      <w:r>
        <w:rPr>
          <w:rFonts w:ascii="Times New Roman" w:cs="Times New Roman" w:eastAsia="Times New Roman" w:hAnsi="Times New Roman"/>
          <w:sz w:val="28"/>
          <w:szCs w:val="28"/>
        </w:rPr>
        <w:t xml:space="preserve">That the findings of the IGP Monitoring Unit were, in the Attorney-General's words, highly misleading — disregarding the burden and standard of proof necessary to establish criminal liability, and inappropriately attempting to characterise a commercial disagreement over ownership, shareholding and contract as a criminal matter, contrary to Section 8(2) of Nigeria's Administration of Criminal Justice Act, 2015;</w:t>
      </w:r>
    </w:p>
    <w:p>
      <w:pPr>
        <w:pStyle w:val="ListParagraph"/>
        <w:numPr>
          <w:ilvl w:val="0"/>
          <w:numId w:val="2"/>
        </w:numPr>
        <w:spacing w:after="100" w:line="480"/>
      </w:pPr>
      <w:r>
        <w:rPr>
          <w:rFonts w:ascii="Times New Roman" w:cs="Times New Roman" w:eastAsia="Times New Roman" w:hAnsi="Times New Roman"/>
          <w:sz w:val="28"/>
          <w:szCs w:val="28"/>
        </w:rPr>
        <w:t xml:space="preserve">That the Police's public declaration of other private individuals as the 'owners' and 'managers' of River Park Estate, without any judicial determination, was inappropriate and in excess of the lawful authority of the Police, who possess no jurisdiction to determine land ownership or adjudicate alleged breaches of contract; and</w:t>
      </w:r>
    </w:p>
    <w:p>
      <w:pPr>
        <w:pStyle w:val="ListParagraph"/>
        <w:numPr>
          <w:ilvl w:val="0"/>
          <w:numId w:val="2"/>
        </w:numPr>
        <w:spacing w:after="100" w:line="480"/>
      </w:pPr>
      <w:r>
        <w:rPr>
          <w:rFonts w:ascii="Times New Roman" w:cs="Times New Roman" w:eastAsia="Times New Roman" w:hAnsi="Times New Roman"/>
          <w:sz w:val="28"/>
          <w:szCs w:val="28"/>
        </w:rPr>
        <w:t xml:space="preserve">That allegations of destruction of property, criminal intimidation and assault against staff, agents, customers and residents of River Park Estate remained uninvestigated — and the Nigeria Police Force was directed to investigate them and to maintain security and peaceful enjoyment for all residents of the estate.</w:t>
      </w:r>
    </w:p>
    <w:p>
      <w:pPr>
        <w:spacing w:after="120" w:line="480"/>
        <w:jc w:val="both"/>
      </w:pPr>
      <w:r>
        <w:rPr>
          <w:rFonts w:ascii="Times New Roman" w:cs="Times New Roman" w:eastAsia="Times New Roman" w:hAnsi="Times New Roman"/>
          <w:sz w:val="28"/>
          <w:szCs w:val="28"/>
        </w:rPr>
        <w:t xml:space="preserve">Consequent upon those findings, the Attorney-General directed the termination of the criminal case, and on the 20th of January 2026, the High Court of the Federal Capital Territory struck out the charges (Suit No. FCT/JD/HC/CR/402/2025). We hold the certified record of those proceedings as well.</w:t>
      </w:r>
    </w:p>
    <w:p>
      <w:pPr>
        <w:spacing w:after="120" w:line="480"/>
        <w:jc w:val="both"/>
      </w:pPr>
      <w:r>
        <w:rPr>
          <w:rFonts w:ascii="Times New Roman" w:cs="Times New Roman" w:eastAsia="Times New Roman" w:hAnsi="Times New Roman"/>
          <w:sz w:val="28"/>
          <w:szCs w:val="28"/>
        </w:rPr>
        <w:t xml:space="preserve">Ladies and Gentlemen, it is therefore deeply worrying that this same company, JonahCapital, and its flagship investment, River Park Estate, are now under renewed attack from a different arm of the same government — this time led by the FCT Minister.</w:t>
      </w:r>
    </w:p>
    <w:p>
      <w:pPr>
        <w:spacing w:after="120" w:line="480"/>
        <w:jc w:val="both"/>
      </w:pPr>
      <w:r>
        <w:rPr>
          <w:rFonts w:ascii="Times New Roman" w:cs="Times New Roman" w:eastAsia="Times New Roman" w:hAnsi="Times New Roman"/>
          <w:sz w:val="28"/>
          <w:szCs w:val="28"/>
        </w:rPr>
        <w:t xml:space="preserve">We are concerned that while the Minister claims JonahCapital's agreement has expired — a claim the company is challenging before international arbitration — his administration has seen fit to enter the company's lands, including the Gallery Clubhouse, with armed men, to damage the company's assets and put the lives of its staff at risk. Let us be clear: whether or not the agreement has expired is precisely the question now pending before arbitrators. No party that is confident of its case needs bulldozers and armed men to make its argument.</w:t>
      </w:r>
    </w:p>
    <w:p>
      <w:pPr>
        <w:spacing w:after="120" w:line="480"/>
        <w:jc w:val="both"/>
      </w:pPr>
      <w:r>
        <w:rPr>
          <w:rFonts w:ascii="Times New Roman" w:cs="Times New Roman" w:eastAsia="Times New Roman" w:hAnsi="Times New Roman"/>
          <w:sz w:val="28"/>
          <w:szCs w:val="28"/>
        </w:rPr>
        <w:t xml:space="preserve">We are not unaware of the earlier expropriation of the company's shares through unilateral alterations at the Corporate Affairs Commission under its Registrar-General, Mr Hussaini Magaji — alterations which Nigeria's National Assembly had to order reversed, with the directors and shareholders reinstated. Nor are we unaware of the detention, last year, of an executive of the company by the Economic and Financial Crimes Commission (EFCC) over the very same forgery claims that the Attorney-General has since found to be without foundation.</w:t>
      </w:r>
    </w:p>
    <w:p>
      <w:pPr>
        <w:spacing w:after="120" w:line="480"/>
        <w:jc w:val="both"/>
      </w:pPr>
      <w:r>
        <w:rPr>
          <w:rFonts w:ascii="Times New Roman" w:cs="Times New Roman" w:eastAsia="Times New Roman" w:hAnsi="Times New Roman"/>
          <w:sz w:val="28"/>
          <w:szCs w:val="28"/>
        </w:rPr>
        <w:t xml:space="preserve">Ladies and Gentlemen, what concerns us most is that such actions can be taken, repeatedly, against the most prominent Ghanaian company in Abuja, without the necessary and appropriate response from the Ghanaian government.</w:t>
      </w:r>
    </w:p>
    <w:p>
      <w:pPr>
        <w:spacing w:after="120" w:line="480"/>
        <w:jc w:val="both"/>
      </w:pPr>
      <w:r>
        <w:rPr>
          <w:rFonts w:ascii="Times New Roman" w:cs="Times New Roman" w:eastAsia="Times New Roman" w:hAnsi="Times New Roman"/>
          <w:sz w:val="28"/>
          <w:szCs w:val="28"/>
        </w:rPr>
        <w:t xml:space="preserve">Consider the contrast. Ghana hosts many Nigerian companies — UBA, Zenith Bank and Access Bank among them — all doing excellent business without interference or harassment. Indeed, in June 2020, when a private developer demolished a building on the premises of the Nigerian High Commission in Accra, the entire nation rose to condemn the act, the perpetrator was arrested and prosecuted, and the Government of Ghana undertook the reconstruction of the structure. That is how a good neighbour behaves. It is therefore painful that the only prominent Ghanaian company in Abuja has suffered such consistent attacks — even in respect of matters pending before courts and arbitrators — while we stand by, seemingly unconcerned.</w:t>
      </w:r>
    </w:p>
    <w:p>
      <w:pPr>
        <w:spacing w:after="120" w:line="480"/>
        <w:jc w:val="both"/>
      </w:pPr>
      <w:r>
        <w:rPr>
          <w:rFonts w:ascii="Times New Roman" w:cs="Times New Roman" w:eastAsia="Times New Roman" w:hAnsi="Times New Roman"/>
          <w:sz w:val="28"/>
          <w:szCs w:val="28"/>
        </w:rPr>
        <w:t xml:space="preserve">Ladies and Gentlemen, as we speak, the ECOWAS Summit is under way in Freetown, Sierra Leone. The very acts we are decrying today undermine the tenets of regional integration that our leaders are gathered there to advance: the free movement of persons, the right of establishment, and the protection of Community citizens' investments across borders. If the flagship Ghanaian investment in Nigeria can be treated this way while legal processes are pending, what confidence can any African entrepreneur have in investing across a border in this sub-region?</w:t>
      </w:r>
    </w:p>
    <w:p>
      <w:pPr>
        <w:spacing w:after="120" w:line="480"/>
        <w:jc w:val="both"/>
      </w:pPr>
      <w:r>
        <w:rPr>
          <w:rFonts w:ascii="Times New Roman" w:cs="Times New Roman" w:eastAsia="Times New Roman" w:hAnsi="Times New Roman"/>
          <w:sz w:val="28"/>
          <w:szCs w:val="28"/>
        </w:rPr>
        <w:t xml:space="preserve">Let us be equally clear about what we are NOT asking. The Concerned Citizens of Ghana are not asking the Government to shield Ghanaians or Ghanaian businesses from accountability if they commit any wrong in another country. We are asking for the rights of Ghanaians to be respected, just as we respect foreigners in Ghana. We are asking the Government of Ghana to engage the Government of Nigeria — firmly, and at the highest level — and to demand that Ghanaians be treated with dignity and fairness, exactly as Nigerians are treated in Ghana.</w:t>
      </w:r>
    </w:p>
    <w:p>
      <w:pPr>
        <w:spacing w:after="120" w:line="480"/>
        <w:jc w:val="both"/>
      </w:pPr>
      <w:r>
        <w:rPr>
          <w:rFonts w:ascii="Times New Roman" w:cs="Times New Roman" w:eastAsia="Times New Roman" w:hAnsi="Times New Roman"/>
          <w:sz w:val="28"/>
          <w:szCs w:val="28"/>
        </w:rPr>
        <w:t xml:space="preserve">We therefore call on His Excellency the President of the Republic of Ghana and the Minister of Foreign Affairs and Regional Integration to take this matter up formally and promptly with the Government of the Federal Republic of Nigeria. Furthermore, we call on the authorities in Nigeria to halt all enforcement actions at River Park Estate, secure the safety of the Ghanaians connected with the estate, and allow the arbitration and court processes to run their course.</w:t>
      </w:r>
    </w:p>
    <w:p>
      <w:pPr>
        <w:spacing w:after="120" w:line="480"/>
        <w:jc w:val="both"/>
      </w:pPr>
      <w:r>
        <w:rPr>
          <w:rFonts w:ascii="Times New Roman" w:cs="Times New Roman" w:eastAsia="Times New Roman" w:hAnsi="Times New Roman"/>
          <w:sz w:val="28"/>
          <w:szCs w:val="28"/>
        </w:rPr>
        <w:t xml:space="preserve">Ghana and Nigeria are brothers. Our histories, our families, our markets and our futures are intertwined. It is precisely because we treasure this brotherhood that we speak today — for there can be no true integration without law and order, no shared prosperity without fairness, and no brotherhood where the investments of one brother are destroyed in the house of the other while the courts are still speaking. We urge both governments to act, and to act now, so that the rule of law — not force — determines the outcome of this dispute.</w:t>
      </w:r>
    </w:p>
    <w:p>
      <w:pPr>
        <w:spacing w:after="120" w:line="480"/>
        <w:jc w:val="both"/>
      </w:pPr>
      <w:r>
        <w:rPr>
          <w:rFonts w:ascii="Times New Roman" w:cs="Times New Roman" w:eastAsia="Times New Roman" w:hAnsi="Times New Roman"/>
          <w:sz w:val="28"/>
          <w:szCs w:val="28"/>
        </w:rPr>
        <w:t xml:space="preserve">For the avoidance of doubt, and out of respect for the pending proceedings, we shall not be discussing the substance or merits of the arbitration in public, and we urge all commentators to exercise the same restraint.</w:t>
      </w:r>
    </w:p>
    <w:p>
      <w:pPr>
        <w:spacing w:after="120" w:line="480"/>
        <w:jc w:val="both"/>
      </w:pPr>
      <w:r>
        <w:rPr>
          <w:rFonts w:ascii="Times New Roman" w:cs="Times New Roman" w:eastAsia="Times New Roman" w:hAnsi="Times New Roman"/>
          <w:sz w:val="28"/>
          <w:szCs w:val="28"/>
        </w:rPr>
        <w:t xml:space="preserve">Thank you, and may God bless Ghana, Nigeria, and our common African home.</w:t>
      </w:r>
    </w:p>
    <w:p>
      <w:pPr>
        <w:spacing w:after="120" w:line="480"/>
        <w:jc w:val="both"/>
      </w:pPr>
      <w:r>
        <w:rPr>
          <w:rFonts w:ascii="Times New Roman" w:cs="Times New Roman" w:eastAsia="Times New Roman" w:hAnsi="Times New Roman"/>
          <w:sz w:val="28"/>
          <w:szCs w:val="28"/>
        </w:rPr>
        <w:t xml:space="preserve"/>
      </w:r>
    </w:p>
    <w:p>
      <w:pPr>
        <w:spacing w:after="120" w:line="480"/>
        <w:jc w:val="both"/>
      </w:pPr>
      <w:r>
        <w:rPr>
          <w:rFonts w:ascii="Times New Roman" w:cs="Times New Roman" w:eastAsia="Times New Roman" w:hAnsi="Times New Roman"/>
          <w:b/>
          <w:bCs/>
          <w:sz w:val="28"/>
          <w:szCs w:val="28"/>
        </w:rPr>
        <w:t xml:space="preserve">Issued by:</w:t>
      </w:r>
    </w:p>
    <w:p>
      <w:pPr>
        <w:spacing w:after="120" w:line="480"/>
        <w:jc w:val="both"/>
      </w:pPr>
      <w:r>
        <w:rPr>
          <w:rFonts w:ascii="Times New Roman" w:cs="Times New Roman" w:eastAsia="Times New Roman" w:hAnsi="Times New Roman"/>
          <w:sz w:val="28"/>
          <w:szCs w:val="28"/>
        </w:rPr>
        <w:t xml:space="preserve"/>
      </w:r>
    </w:p>
    <w:p>
      <w:pPr>
        <w:spacing w:after="120" w:line="480"/>
        <w:jc w:val="both"/>
      </w:pPr>
      <w:r>
        <w:rPr>
          <w:rFonts w:ascii="Times New Roman" w:cs="Times New Roman" w:eastAsia="Times New Roman" w:hAnsi="Times New Roman"/>
          <w:sz w:val="28"/>
          <w:szCs w:val="28"/>
        </w:rPr>
        <w:t xml:space="preserve">_______________________________</w:t>
      </w:r>
    </w:p>
    <w:p>
      <w:pPr>
        <w:spacing w:after="120" w:line="480"/>
        <w:jc w:val="both"/>
      </w:pPr>
      <w:r>
        <w:rPr>
          <w:rFonts w:ascii="Times New Roman" w:cs="Times New Roman" w:eastAsia="Times New Roman" w:hAnsi="Times New Roman"/>
          <w:sz w:val="28"/>
          <w:szCs w:val="28"/>
        </w:rPr>
        <w:t xml:space="preserve">James Clark</w:t>
      </w:r>
    </w:p>
    <w:p>
      <w:pPr>
        <w:spacing w:after="120" w:line="480"/>
        <w:jc w:val="both"/>
      </w:pPr>
      <w:r>
        <w:rPr>
          <w:rFonts w:ascii="Times New Roman" w:cs="Times New Roman" w:eastAsia="Times New Roman" w:hAnsi="Times New Roman"/>
          <w:sz w:val="28"/>
          <w:szCs w:val="28"/>
        </w:rPr>
        <w:t xml:space="preserve">Convener, Concerned Citizens of Ghana (CCG)</w:t>
      </w:r>
    </w:p>
    <w:p>
      <w:pPr>
        <w:spacing w:after="120" w:line="480"/>
        <w:jc w:val="both"/>
      </w:pPr>
      <w:r>
        <w:rPr>
          <w:rFonts w:ascii="Times New Roman" w:cs="Times New Roman" w:eastAsia="Times New Roman" w:hAnsi="Times New Roman"/>
          <w:sz w:val="28"/>
          <w:szCs w:val="28"/>
        </w:rPr>
        <w:t xml:space="preserve">Tel: +233 24 428 3007</w:t>
      </w:r>
    </w:p>
    <w:p>
      <w:pPr>
        <w:spacing w:after="120" w:line="480"/>
        <w:jc w:val="both"/>
      </w:pPr>
      <w:r>
        <w:rPr>
          <w:rFonts w:ascii="Times New Roman" w:cs="Times New Roman" w:eastAsia="Times New Roman" w:hAnsi="Times New Roman"/>
          <w:sz w:val="28"/>
          <w:szCs w:val="28"/>
        </w:rPr>
        <w:t xml:space="preserve">Email: Clarkejames199@gmail.com</w:t>
      </w:r>
    </w:p>
    <w:p>
      <w:pPr>
        <w:spacing w:after="120" w:line="480"/>
        <w:jc w:val="both"/>
      </w:pPr>
      <w:r>
        <w:rPr>
          <w:rFonts w:ascii="Times New Roman" w:cs="Times New Roman" w:eastAsia="Times New Roman" w:hAnsi="Times New Roman"/>
          <w:sz w:val="28"/>
          <w:szCs w:val="28"/>
        </w:rPr>
        <w:t xml:space="preserve"/>
      </w:r>
    </w:p>
    <w:p>
      <w:pPr>
        <w:spacing w:before="200"/>
        <w:jc w:val="center"/>
      </w:pPr>
      <w:r>
        <w:rPr>
          <w:rFonts w:ascii="Times New Roman" w:cs="Times New Roman" w:eastAsia="Times New Roman" w:hAnsi="Times New Roman"/>
          <w:b/>
          <w:bCs/>
          <w:sz w:val="28"/>
          <w:szCs w:val="28"/>
        </w:rPr>
        <w:t xml:space="preserve">— END —</w:t>
      </w:r>
    </w:p>
    <w:sectPr>
      <w:pgSz w:w="12240" w:h="15840" w:orient="portrait"/>
      <w:pgMar w:top="1080" w:right="1350" w:bottom="1080" w:left="135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star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2026-07-15T14:40:48.773Z</dcterms:created>
  <dcterms:modified xsi:type="dcterms:W3CDTF">2026-07-15T14:40:48.773Z</dcterms:modified>
</cp:coreProperties>
</file>

<file path=docProps/custom.xml><?xml version="1.0" encoding="utf-8"?>
<Properties xmlns="http://schemas.openxmlformats.org/officeDocument/2006/custom-properties" xmlns:vt="http://schemas.openxmlformats.org/officeDocument/2006/docPropsVTypes"/>
</file>